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36FEA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>Длительность теоретического тура составляет не более:</w:t>
      </w:r>
    </w:p>
    <w:p w14:paraId="5539086C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 xml:space="preserve"> 5-6 классы – 2 академических часа (90 минут); </w:t>
      </w:r>
    </w:p>
    <w:p w14:paraId="0804FBB8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>7-8 классы – 3 академических часа (135 минут);</w:t>
      </w:r>
    </w:p>
    <w:p w14:paraId="42396536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 xml:space="preserve"> 9 класс – 4 академических часа (180 минут);</w:t>
      </w:r>
    </w:p>
    <w:p w14:paraId="2EEC9844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 xml:space="preserve"> 10 класс – 4 академических часа (180 минут); </w:t>
      </w:r>
    </w:p>
    <w:p w14:paraId="459A45C4" w14:textId="77777777" w:rsidR="00A62DF1" w:rsidRPr="00373AA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>11 класс – 4 академических часа (180 минут)</w:t>
      </w:r>
    </w:p>
    <w:p w14:paraId="4A733A9B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b/>
          <w:sz w:val="28"/>
          <w:szCs w:val="28"/>
        </w:rPr>
        <w:t>Задание творческого тура – социокультурный проект в форме презентации на заданную тему</w:t>
      </w:r>
      <w:r w:rsidRPr="00373AA1">
        <w:rPr>
          <w:rFonts w:ascii="Times New Roman" w:hAnsi="Times New Roman" w:cs="Times New Roman"/>
          <w:sz w:val="28"/>
          <w:szCs w:val="28"/>
        </w:rPr>
        <w:t>, которую предлагается подготовить заранее. Срок подготовки, время на подготовку и тема социокультурного-проекта определяется муниципальной предметно-методической комиссией/региональной предметнометодической комиссией. Рекомендуется на подготовку творческого проекта отвести не более 2-х недель. В качестве утверждения примерных тем социокультурного проекта можно ориентироваться на перечень памятных дат в области культуры и искусства, а также значимых для региона культурных событий. Длительность творческого тура определяется количеством участников муниципального этапа.</w:t>
      </w:r>
    </w:p>
    <w:p w14:paraId="419C344F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 xml:space="preserve"> Рекомендуемая продолжительность защит (устных выступлений): 7-8 классы – до 10 минут н</w:t>
      </w:r>
      <w:r>
        <w:rPr>
          <w:rFonts w:ascii="Times New Roman" w:hAnsi="Times New Roman" w:cs="Times New Roman"/>
          <w:sz w:val="28"/>
          <w:szCs w:val="28"/>
        </w:rPr>
        <w:t xml:space="preserve">а одну презентацию проекта; </w:t>
      </w:r>
    </w:p>
    <w:p w14:paraId="208F9909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>9 класс – до 15 минут на одну презентацию проекта;</w:t>
      </w:r>
    </w:p>
    <w:p w14:paraId="3FEEBC0C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373AA1">
        <w:rPr>
          <w:rFonts w:ascii="Times New Roman" w:hAnsi="Times New Roman" w:cs="Times New Roman"/>
          <w:sz w:val="28"/>
          <w:szCs w:val="28"/>
        </w:rPr>
        <w:t xml:space="preserve"> 10 класс – до 15 минут на одну презентацию проекта; </w:t>
      </w:r>
    </w:p>
    <w:p w14:paraId="44B0E0AA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F75099">
        <w:rPr>
          <w:rFonts w:ascii="Times New Roman" w:hAnsi="Times New Roman" w:cs="Times New Roman"/>
          <w:sz w:val="28"/>
          <w:szCs w:val="28"/>
        </w:rPr>
        <w:t xml:space="preserve"> </w:t>
      </w:r>
      <w:r w:rsidRPr="00F75099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олимпиадных заданий школьного этапа олимпиады</w:t>
      </w:r>
      <w:r w:rsidRPr="00F750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A7BE76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F75099">
        <w:rPr>
          <w:rFonts w:ascii="Times New Roman" w:hAnsi="Times New Roman" w:cs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творческого. </w:t>
      </w:r>
    </w:p>
    <w:p w14:paraId="4E429380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F75099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  <w:r w:rsidRPr="00F75099">
        <w:rPr>
          <w:rFonts w:ascii="Times New Roman" w:hAnsi="Times New Roman" w:cs="Times New Roman"/>
          <w:sz w:val="28"/>
          <w:szCs w:val="28"/>
        </w:rPr>
        <w:t xml:space="preserve">. Каждому участнику должно быть предоставлено предусмотренное для выполнения заданий оборудование. Желательно обеспечить участников ручками с чернилами одного, установленного организатором цвета. Рекомендуется проведение школьного этапа в кабинете информатики.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A62DF1" w14:paraId="4B3A7A30" w14:textId="77777777" w:rsidTr="00A47708">
        <w:tc>
          <w:tcPr>
            <w:tcW w:w="846" w:type="dxa"/>
          </w:tcPr>
          <w:p w14:paraId="6B217F26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499" w:type="dxa"/>
          </w:tcPr>
          <w:p w14:paraId="7F17B2FC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оборудования</w:t>
            </w:r>
          </w:p>
        </w:tc>
      </w:tr>
      <w:tr w:rsidR="00A62DF1" w14:paraId="7B11CBE6" w14:textId="77777777" w:rsidTr="00A47708">
        <w:tc>
          <w:tcPr>
            <w:tcW w:w="846" w:type="dxa"/>
          </w:tcPr>
          <w:p w14:paraId="1D6E5B08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2DA70259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компьютер/ ноутбук</w:t>
            </w:r>
          </w:p>
        </w:tc>
      </w:tr>
    </w:tbl>
    <w:p w14:paraId="74C81FE7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</w:p>
    <w:p w14:paraId="3C7CC9BE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F75099">
        <w:rPr>
          <w:rFonts w:ascii="Times New Roman" w:hAnsi="Times New Roman" w:cs="Times New Roman"/>
          <w:b/>
          <w:sz w:val="28"/>
          <w:szCs w:val="28"/>
        </w:rPr>
        <w:t>Творческий тур.</w:t>
      </w:r>
      <w:r w:rsidRPr="00F75099">
        <w:rPr>
          <w:rFonts w:ascii="Times New Roman" w:hAnsi="Times New Roman" w:cs="Times New Roman"/>
          <w:sz w:val="28"/>
          <w:szCs w:val="28"/>
        </w:rPr>
        <w:t xml:space="preserve"> Для проведения творческого тура центральная предметнометодическая комиссия рекомендует предусмотреть следующее оборудование.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074"/>
      </w:tblGrid>
      <w:tr w:rsidR="00A62DF1" w14:paraId="7E4F83D4" w14:textId="77777777" w:rsidTr="00A47708">
        <w:tc>
          <w:tcPr>
            <w:tcW w:w="1271" w:type="dxa"/>
          </w:tcPr>
          <w:p w14:paraId="1A545C5C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074" w:type="dxa"/>
          </w:tcPr>
          <w:p w14:paraId="31680333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Название оборудования</w:t>
            </w:r>
          </w:p>
        </w:tc>
      </w:tr>
      <w:tr w:rsidR="00A62DF1" w14:paraId="7B2546FC" w14:textId="77777777" w:rsidTr="00A47708">
        <w:tc>
          <w:tcPr>
            <w:tcW w:w="1271" w:type="dxa"/>
          </w:tcPr>
          <w:p w14:paraId="4B816715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4" w:type="dxa"/>
          </w:tcPr>
          <w:p w14:paraId="3E5C6F44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Мультимедийный проектор / интерактивная доска</w:t>
            </w:r>
          </w:p>
        </w:tc>
      </w:tr>
      <w:tr w:rsidR="00A62DF1" w14:paraId="2BD63A28" w14:textId="77777777" w:rsidTr="00A47708">
        <w:tc>
          <w:tcPr>
            <w:tcW w:w="1271" w:type="dxa"/>
          </w:tcPr>
          <w:p w14:paraId="60213618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4" w:type="dxa"/>
          </w:tcPr>
          <w:p w14:paraId="75251CFE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Экран для проецирования презентаций</w:t>
            </w:r>
          </w:p>
        </w:tc>
      </w:tr>
      <w:tr w:rsidR="00A62DF1" w14:paraId="3AEC03B3" w14:textId="77777777" w:rsidTr="00A47708">
        <w:tc>
          <w:tcPr>
            <w:tcW w:w="1271" w:type="dxa"/>
          </w:tcPr>
          <w:p w14:paraId="5481CA00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4" w:type="dxa"/>
          </w:tcPr>
          <w:p w14:paraId="122F480E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Акустические колонки / аудиоподготовка</w:t>
            </w:r>
          </w:p>
        </w:tc>
      </w:tr>
      <w:tr w:rsidR="00A62DF1" w14:paraId="40C0CB5F" w14:textId="77777777" w:rsidTr="00A47708">
        <w:tc>
          <w:tcPr>
            <w:tcW w:w="1271" w:type="dxa"/>
          </w:tcPr>
          <w:p w14:paraId="0B56AFDD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4" w:type="dxa"/>
          </w:tcPr>
          <w:p w14:paraId="17A56FDA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Ноутбук или компьютер</w:t>
            </w:r>
          </w:p>
        </w:tc>
      </w:tr>
      <w:tr w:rsidR="00A62DF1" w14:paraId="10C28983" w14:textId="77777777" w:rsidTr="00A47708">
        <w:tc>
          <w:tcPr>
            <w:tcW w:w="1271" w:type="dxa"/>
          </w:tcPr>
          <w:p w14:paraId="3F46D8CC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4" w:type="dxa"/>
          </w:tcPr>
          <w:p w14:paraId="1BF7E96C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обеспечение, позволяющее демонстрировать презентации, видеофайлы, аудиофайлы</w:t>
            </w:r>
          </w:p>
        </w:tc>
      </w:tr>
      <w:tr w:rsidR="00A62DF1" w14:paraId="56299705" w14:textId="77777777" w:rsidTr="00A47708">
        <w:tc>
          <w:tcPr>
            <w:tcW w:w="1271" w:type="dxa"/>
          </w:tcPr>
          <w:p w14:paraId="12221FB0" w14:textId="77777777" w:rsidR="00A62DF1" w:rsidRDefault="00A62DF1" w:rsidP="00A4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74" w:type="dxa"/>
          </w:tcPr>
          <w:p w14:paraId="42266626" w14:textId="77777777" w:rsidR="00A62DF1" w:rsidRDefault="00A62DF1" w:rsidP="00A47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99">
              <w:rPr>
                <w:rFonts w:ascii="Times New Roman" w:hAnsi="Times New Roman" w:cs="Times New Roman"/>
                <w:sz w:val="28"/>
                <w:szCs w:val="28"/>
              </w:rPr>
              <w:t>Стенды или иные приспособления для размещения материалов творческого проекта</w:t>
            </w:r>
          </w:p>
        </w:tc>
      </w:tr>
    </w:tbl>
    <w:p w14:paraId="14938525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F67085">
        <w:rPr>
          <w:rFonts w:ascii="Times New Roman" w:hAnsi="Times New Roman" w:cs="Times New Roman"/>
          <w:b/>
          <w:sz w:val="28"/>
          <w:szCs w:val="28"/>
        </w:rPr>
        <w:t xml:space="preserve"> Необходимое материально-техническое обеспечение для выполнения олимпиадных заданий муниципального этапа олимпиады</w:t>
      </w:r>
      <w:r w:rsidRPr="00F750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678640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F75099">
        <w:rPr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номенклатуру оборудования, необходимого для проведения двух туров: теоретического и творческого.</w:t>
      </w:r>
    </w:p>
    <w:p w14:paraId="70962CB9" w14:textId="77777777" w:rsidR="00A62DF1" w:rsidRDefault="00A62DF1" w:rsidP="00A62DF1">
      <w:pPr>
        <w:rPr>
          <w:rFonts w:ascii="Times New Roman" w:hAnsi="Times New Roman" w:cs="Times New Roman"/>
          <w:sz w:val="28"/>
          <w:szCs w:val="28"/>
        </w:rPr>
      </w:pPr>
      <w:r w:rsidRPr="00F75099">
        <w:rPr>
          <w:rFonts w:ascii="Times New Roman" w:hAnsi="Times New Roman" w:cs="Times New Roman"/>
          <w:sz w:val="28"/>
          <w:szCs w:val="28"/>
        </w:rPr>
        <w:t xml:space="preserve"> </w:t>
      </w:r>
      <w:r w:rsidRPr="00F67085">
        <w:rPr>
          <w:rFonts w:ascii="Times New Roman" w:hAnsi="Times New Roman" w:cs="Times New Roman"/>
          <w:b/>
          <w:sz w:val="28"/>
          <w:szCs w:val="28"/>
        </w:rPr>
        <w:t>Теоретический тур.</w:t>
      </w:r>
      <w:r w:rsidRPr="00F75099">
        <w:rPr>
          <w:rFonts w:ascii="Times New Roman" w:hAnsi="Times New Roman" w:cs="Times New Roman"/>
          <w:sz w:val="28"/>
          <w:szCs w:val="28"/>
        </w:rPr>
        <w:t xml:space="preserve"> Каждому участнику должны быть предоставлены предусмотренные для выполнения заданий оборудование. Желательно обеспечить участников ручками с чернилами одного, установленного организатором цвета. Рекомендуется проведение школьного этапа в кабинете информатики.</w:t>
      </w:r>
    </w:p>
    <w:p w14:paraId="4C3EAF91" w14:textId="77777777" w:rsidR="00A62DF1" w:rsidRDefault="00A62DF1" w:rsidP="00A62DF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компьютер/ноутбук</w:t>
      </w:r>
      <w:r w:rsidRPr="00510321">
        <w:rPr>
          <w:rFonts w:ascii="Times New Roman" w:hAnsi="Times New Roman" w:cs="Times New Roman"/>
          <w:sz w:val="28"/>
          <w:szCs w:val="28"/>
        </w:rPr>
        <w:t xml:space="preserve">Для проведения творческого тура центральная предметнометодическая комиссия рекомендует предусмотреть следующее оборудование: </w:t>
      </w:r>
    </w:p>
    <w:p w14:paraId="1BE218FB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1. Мультимедийный проектор / интерактивная доска </w:t>
      </w:r>
    </w:p>
    <w:p w14:paraId="4BE51DB7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>2. Экран для проецирования презентаций</w:t>
      </w:r>
    </w:p>
    <w:p w14:paraId="2FB1C8BA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 3. Акустические колонки / аудиоподготовка</w:t>
      </w:r>
    </w:p>
    <w:p w14:paraId="526E59D7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 4. Ноутбук или компьютер</w:t>
      </w:r>
    </w:p>
    <w:p w14:paraId="6E7977E0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 5. Программное обеспечение, позволяющее демонстрировать презентации, видеофайлы, аудиофайлы </w:t>
      </w:r>
    </w:p>
    <w:p w14:paraId="44F8C65C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6. Стенды или иные приспособления для размещения материалов творческого проекта </w:t>
      </w:r>
    </w:p>
    <w:p w14:paraId="16DE862D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b/>
          <w:sz w:val="28"/>
          <w:szCs w:val="28"/>
        </w:rPr>
        <w:t>Примерный перечень критериев для оценки социокультурного проекта (меняется в зависимости от тематики социокультурного проекта).</w:t>
      </w:r>
      <w:r w:rsidRPr="00510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E1C26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Участник точно выполняет предложенное техническое задание. По </w:t>
      </w:r>
      <w:r w:rsidRPr="00510321">
        <w:rPr>
          <w:rFonts w:ascii="Times New Roman" w:hAnsi="Times New Roman" w:cs="Times New Roman"/>
          <w:b/>
          <w:sz w:val="28"/>
          <w:szCs w:val="28"/>
        </w:rPr>
        <w:t xml:space="preserve">2 балла </w:t>
      </w:r>
      <w:r w:rsidRPr="00510321">
        <w:rPr>
          <w:rFonts w:ascii="Times New Roman" w:hAnsi="Times New Roman" w:cs="Times New Roman"/>
          <w:sz w:val="28"/>
          <w:szCs w:val="28"/>
        </w:rPr>
        <w:t xml:space="preserve">за каждый удачно составленный слайд. </w:t>
      </w:r>
      <w:r w:rsidRPr="00510321">
        <w:rPr>
          <w:rFonts w:ascii="Times New Roman" w:hAnsi="Times New Roman" w:cs="Times New Roman"/>
          <w:b/>
          <w:sz w:val="28"/>
          <w:szCs w:val="28"/>
        </w:rPr>
        <w:t>10 баллов.</w:t>
      </w:r>
      <w:r w:rsidRPr="00510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1AD9AA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В презентации представлены биографические данные выбранного автора. По </w:t>
      </w:r>
      <w:r w:rsidRPr="006F4DF6">
        <w:rPr>
          <w:rFonts w:ascii="Times New Roman" w:hAnsi="Times New Roman" w:cs="Times New Roman"/>
          <w:b/>
          <w:sz w:val="28"/>
          <w:szCs w:val="28"/>
        </w:rPr>
        <w:t>2 балла</w:t>
      </w:r>
      <w:r w:rsidRPr="00510321">
        <w:rPr>
          <w:rFonts w:ascii="Times New Roman" w:hAnsi="Times New Roman" w:cs="Times New Roman"/>
          <w:sz w:val="28"/>
          <w:szCs w:val="28"/>
        </w:rPr>
        <w:t xml:space="preserve"> за каждый значимый факт. Не более </w:t>
      </w:r>
      <w:r w:rsidRPr="006F4DF6">
        <w:rPr>
          <w:rFonts w:ascii="Times New Roman" w:hAnsi="Times New Roman" w:cs="Times New Roman"/>
          <w:b/>
          <w:sz w:val="28"/>
          <w:szCs w:val="28"/>
        </w:rPr>
        <w:t>10 баллов</w:t>
      </w:r>
      <w:r w:rsidRPr="00510321">
        <w:rPr>
          <w:rFonts w:ascii="Times New Roman" w:hAnsi="Times New Roman" w:cs="Times New Roman"/>
          <w:sz w:val="28"/>
          <w:szCs w:val="28"/>
        </w:rPr>
        <w:t>.</w:t>
      </w:r>
    </w:p>
    <w:p w14:paraId="201D0BFA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 В презентации содержатся отсылки к мемориальным местам, музеям и коллекциям, в которых хранятся работы. </w:t>
      </w:r>
      <w:r w:rsidRPr="006F4DF6">
        <w:rPr>
          <w:rFonts w:ascii="Times New Roman" w:hAnsi="Times New Roman" w:cs="Times New Roman"/>
          <w:b/>
          <w:sz w:val="28"/>
          <w:szCs w:val="28"/>
        </w:rPr>
        <w:t>По 2 балла</w:t>
      </w:r>
      <w:r w:rsidRPr="00510321">
        <w:rPr>
          <w:rFonts w:ascii="Times New Roman" w:hAnsi="Times New Roman" w:cs="Times New Roman"/>
          <w:sz w:val="28"/>
          <w:szCs w:val="28"/>
        </w:rPr>
        <w:t xml:space="preserve"> за каждое значимое называние. Не более</w:t>
      </w:r>
      <w:r w:rsidRPr="006F4DF6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510321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156138A9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В презентации уделяется внимание анализу произведений. </w:t>
      </w:r>
      <w:r w:rsidRPr="006F4DF6">
        <w:rPr>
          <w:rFonts w:ascii="Times New Roman" w:hAnsi="Times New Roman" w:cs="Times New Roman"/>
          <w:b/>
          <w:sz w:val="28"/>
          <w:szCs w:val="28"/>
        </w:rPr>
        <w:t>По 2 балла</w:t>
      </w:r>
      <w:r w:rsidRPr="00510321">
        <w:rPr>
          <w:rFonts w:ascii="Times New Roman" w:hAnsi="Times New Roman" w:cs="Times New Roman"/>
          <w:sz w:val="28"/>
          <w:szCs w:val="28"/>
        </w:rPr>
        <w:t xml:space="preserve"> за каждое замечание, связанное с анализом. Не более </w:t>
      </w:r>
      <w:r w:rsidRPr="006F4DF6">
        <w:rPr>
          <w:rFonts w:ascii="Times New Roman" w:hAnsi="Times New Roman" w:cs="Times New Roman"/>
          <w:b/>
          <w:sz w:val="28"/>
          <w:szCs w:val="28"/>
        </w:rPr>
        <w:t>10</w:t>
      </w:r>
      <w:r w:rsidRPr="00510321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4DC75FC5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Участник рассматривает творчество выбранного художника в соотнесении с особенностями художественно-исторического времени. По </w:t>
      </w:r>
      <w:r w:rsidRPr="006F4DF6">
        <w:rPr>
          <w:rFonts w:ascii="Times New Roman" w:hAnsi="Times New Roman" w:cs="Times New Roman"/>
          <w:b/>
          <w:sz w:val="28"/>
          <w:szCs w:val="28"/>
        </w:rPr>
        <w:t>4 балла</w:t>
      </w:r>
      <w:r w:rsidRPr="00510321">
        <w:rPr>
          <w:rFonts w:ascii="Times New Roman" w:hAnsi="Times New Roman" w:cs="Times New Roman"/>
          <w:sz w:val="28"/>
          <w:szCs w:val="28"/>
        </w:rPr>
        <w:t xml:space="preserve"> за каждую особенность времени. Не более </w:t>
      </w:r>
      <w:r w:rsidRPr="006F4DF6">
        <w:rPr>
          <w:rFonts w:ascii="Times New Roman" w:hAnsi="Times New Roman" w:cs="Times New Roman"/>
          <w:b/>
          <w:sz w:val="28"/>
          <w:szCs w:val="28"/>
        </w:rPr>
        <w:t>20 б</w:t>
      </w:r>
      <w:r w:rsidRPr="00510321">
        <w:rPr>
          <w:rFonts w:ascii="Times New Roman" w:hAnsi="Times New Roman" w:cs="Times New Roman"/>
          <w:sz w:val="28"/>
          <w:szCs w:val="28"/>
        </w:rPr>
        <w:t xml:space="preserve">аллов. </w:t>
      </w:r>
    </w:p>
    <w:p w14:paraId="74B1E121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В презентации представлен диалог культур, рассмотрена связь произведений выбранного художника с предшествующими или последующими явлениями искусства. По </w:t>
      </w:r>
      <w:r w:rsidRPr="006F4DF6">
        <w:rPr>
          <w:rFonts w:ascii="Times New Roman" w:hAnsi="Times New Roman" w:cs="Times New Roman"/>
          <w:b/>
          <w:sz w:val="28"/>
          <w:szCs w:val="28"/>
        </w:rPr>
        <w:t>4 балла</w:t>
      </w:r>
      <w:r w:rsidRPr="00510321">
        <w:rPr>
          <w:rFonts w:ascii="Times New Roman" w:hAnsi="Times New Roman" w:cs="Times New Roman"/>
          <w:sz w:val="28"/>
          <w:szCs w:val="28"/>
        </w:rPr>
        <w:t xml:space="preserve"> за каждое соотнесение. Не более </w:t>
      </w:r>
      <w:r w:rsidRPr="006F4DF6">
        <w:rPr>
          <w:rFonts w:ascii="Times New Roman" w:hAnsi="Times New Roman" w:cs="Times New Roman"/>
          <w:b/>
          <w:sz w:val="28"/>
          <w:szCs w:val="28"/>
        </w:rPr>
        <w:t>20</w:t>
      </w:r>
      <w:r w:rsidRPr="00510321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6716A3A6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b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Участник находит интересные, редкие иллюстрации и факты. По </w:t>
      </w:r>
      <w:r w:rsidRPr="006F4DF6">
        <w:rPr>
          <w:rFonts w:ascii="Times New Roman" w:hAnsi="Times New Roman" w:cs="Times New Roman"/>
          <w:b/>
          <w:sz w:val="28"/>
          <w:szCs w:val="28"/>
        </w:rPr>
        <w:t>4 б</w:t>
      </w:r>
      <w:r w:rsidRPr="00510321">
        <w:rPr>
          <w:rFonts w:ascii="Times New Roman" w:hAnsi="Times New Roman" w:cs="Times New Roman"/>
          <w:sz w:val="28"/>
          <w:szCs w:val="28"/>
        </w:rPr>
        <w:t xml:space="preserve">алла за каждый интересный и редкий факт. Не более </w:t>
      </w:r>
      <w:r w:rsidRPr="006F4DF6">
        <w:rPr>
          <w:rFonts w:ascii="Times New Roman" w:hAnsi="Times New Roman" w:cs="Times New Roman"/>
          <w:b/>
          <w:sz w:val="28"/>
          <w:szCs w:val="28"/>
        </w:rPr>
        <w:t>16</w:t>
      </w:r>
    </w:p>
    <w:p w14:paraId="6A911076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5A31740E" w14:textId="77777777" w:rsidR="00A62DF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 Участник использует авторитетные ресурсы, сайты, библиотеки и дел</w:t>
      </w:r>
      <w:r>
        <w:rPr>
          <w:rFonts w:ascii="Times New Roman" w:hAnsi="Times New Roman" w:cs="Times New Roman"/>
          <w:sz w:val="28"/>
          <w:szCs w:val="28"/>
        </w:rPr>
        <w:t>ает на них ссылки. 4 балла.</w:t>
      </w:r>
      <w:r w:rsidRPr="00510321">
        <w:rPr>
          <w:rFonts w:ascii="Times New Roman" w:hAnsi="Times New Roman" w:cs="Times New Roman"/>
          <w:sz w:val="28"/>
          <w:szCs w:val="28"/>
        </w:rPr>
        <w:t xml:space="preserve"> При разработке методики оценивания олимпиадных заданий предметнометодическим комиссиям рекомендуется: </w:t>
      </w:r>
      <w:r w:rsidRPr="00510321">
        <w:rPr>
          <w:rFonts w:ascii="Times New Roman" w:hAnsi="Times New Roman" w:cs="Times New Roman"/>
          <w:sz w:val="28"/>
          <w:szCs w:val="28"/>
        </w:rPr>
        <w:sym w:font="Symbol" w:char="F02D"/>
      </w:r>
      <w:r w:rsidRPr="00510321">
        <w:rPr>
          <w:rFonts w:ascii="Times New Roman" w:hAnsi="Times New Roman" w:cs="Times New Roman"/>
          <w:sz w:val="28"/>
          <w:szCs w:val="28"/>
        </w:rPr>
        <w:t xml:space="preserve"> по всем заданиям теоретического и творческого туров начисление баллов производить целыми, а не дробными числами; </w:t>
      </w:r>
      <w:r w:rsidRPr="00510321">
        <w:rPr>
          <w:rFonts w:ascii="Times New Roman" w:hAnsi="Times New Roman" w:cs="Times New Roman"/>
          <w:sz w:val="28"/>
          <w:szCs w:val="28"/>
        </w:rPr>
        <w:sym w:font="Symbol" w:char="F02D"/>
      </w:r>
      <w:r w:rsidRPr="00510321">
        <w:rPr>
          <w:rFonts w:ascii="Times New Roman" w:hAnsi="Times New Roman" w:cs="Times New Roman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  <w:r w:rsidRPr="00510321">
        <w:rPr>
          <w:rFonts w:ascii="Times New Roman" w:hAnsi="Times New Roman" w:cs="Times New Roman"/>
          <w:sz w:val="28"/>
          <w:szCs w:val="28"/>
        </w:rPr>
        <w:sym w:font="Symbol" w:char="F02D"/>
      </w:r>
      <w:r w:rsidRPr="00510321">
        <w:rPr>
          <w:rFonts w:ascii="Times New Roman" w:hAnsi="Times New Roman" w:cs="Times New Roman"/>
          <w:sz w:val="28"/>
          <w:szCs w:val="28"/>
        </w:rPr>
        <w:t xml:space="preserve"> общий результат по итогам как теоретического, так и творческого туров оценивать путем сложения баллов за каждый тур. 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 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 балльной системе. </w:t>
      </w:r>
    </w:p>
    <w:p w14:paraId="363E1A39" w14:textId="77777777" w:rsidR="00A62DF1" w:rsidRPr="00510321" w:rsidRDefault="00A62DF1" w:rsidP="00A62DF1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510321">
        <w:rPr>
          <w:rFonts w:ascii="Times New Roman" w:hAnsi="Times New Roman" w:cs="Times New Roman"/>
          <w:sz w:val="28"/>
          <w:szCs w:val="28"/>
        </w:rPr>
        <w:t xml:space="preserve">Рекомендуемое максимальное количество баллов за теоретический тур не более 200 баллов; за творческий тур не более 100 баллов. Для перевода первичных баллов в сто балльную систему следует выполнить следующие действия: </w:t>
      </w:r>
      <w:r w:rsidRPr="00510321">
        <w:rPr>
          <w:rFonts w:ascii="Times New Roman" w:hAnsi="Times New Roman" w:cs="Times New Roman"/>
          <w:sz w:val="28"/>
          <w:szCs w:val="28"/>
        </w:rPr>
        <w:sym w:font="Symbol" w:char="F02D"/>
      </w:r>
      <w:r w:rsidRPr="00510321">
        <w:rPr>
          <w:rFonts w:ascii="Times New Roman" w:hAnsi="Times New Roman" w:cs="Times New Roman"/>
          <w:sz w:val="28"/>
          <w:szCs w:val="28"/>
        </w:rPr>
        <w:t xml:space="preserve"> подсчитать максимальную сумму баллов за выполнение заданий теоретического и творческого тура, в данном случае 300 баллов (200 + 100) - А; </w:t>
      </w:r>
      <w:r w:rsidRPr="00510321">
        <w:rPr>
          <w:rFonts w:ascii="Times New Roman" w:hAnsi="Times New Roman" w:cs="Times New Roman"/>
          <w:sz w:val="28"/>
          <w:szCs w:val="28"/>
        </w:rPr>
        <w:sym w:font="Symbol" w:char="F02D"/>
      </w:r>
      <w:r w:rsidRPr="00510321">
        <w:rPr>
          <w:rFonts w:ascii="Times New Roman" w:hAnsi="Times New Roman" w:cs="Times New Roman"/>
          <w:sz w:val="28"/>
          <w:szCs w:val="28"/>
        </w:rPr>
        <w:t xml:space="preserve"> подсчитать сумму баллов конкретного участника (например, участник выполнил задания теоретического тура на 122 балла + участник выполнил задания творческого тура на 143 балла = 265 баллов) - Б; </w:t>
      </w:r>
      <w:r w:rsidRPr="00510321">
        <w:rPr>
          <w:rFonts w:ascii="Times New Roman" w:hAnsi="Times New Roman" w:cs="Times New Roman"/>
          <w:sz w:val="28"/>
          <w:szCs w:val="28"/>
        </w:rPr>
        <w:sym w:font="Symbol" w:char="F02D"/>
      </w:r>
      <w:r w:rsidRPr="00510321">
        <w:rPr>
          <w:rFonts w:ascii="Times New Roman" w:hAnsi="Times New Roman" w:cs="Times New Roman"/>
          <w:sz w:val="28"/>
          <w:szCs w:val="28"/>
        </w:rPr>
        <w:t xml:space="preserve"> высчитать конечный балл по следующей формуле: 100 ÷ А × Б = 100 ÷ 300 × 265 = 88,3333..., Результат вычисления округляется до сотых, то есть 88,33.</w:t>
      </w:r>
    </w:p>
    <w:p w14:paraId="0780CE15" w14:textId="77777777" w:rsidR="00A62DF1" w:rsidRPr="00510321" w:rsidRDefault="00A62DF1" w:rsidP="00A62DF1">
      <w:pPr>
        <w:rPr>
          <w:rFonts w:ascii="Times New Roman" w:hAnsi="Times New Roman" w:cs="Times New Roman"/>
          <w:sz w:val="28"/>
          <w:szCs w:val="28"/>
        </w:rPr>
      </w:pPr>
    </w:p>
    <w:p w14:paraId="736EB924" w14:textId="77777777" w:rsidR="00A62DF1" w:rsidRPr="00510321" w:rsidRDefault="00A62DF1" w:rsidP="00A62DF1">
      <w:pPr>
        <w:rPr>
          <w:rFonts w:ascii="Times New Roman" w:hAnsi="Times New Roman" w:cs="Times New Roman"/>
          <w:sz w:val="28"/>
          <w:szCs w:val="28"/>
        </w:rPr>
      </w:pPr>
    </w:p>
    <w:p w14:paraId="2E8E2C22" w14:textId="77777777" w:rsidR="00166A47" w:rsidRDefault="00A62DF1">
      <w:bookmarkStart w:id="0" w:name="_GoBack"/>
      <w:bookmarkEnd w:id="0"/>
    </w:p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3265"/>
    <w:multiLevelType w:val="hybridMultilevel"/>
    <w:tmpl w:val="36B4ED84"/>
    <w:lvl w:ilvl="0" w:tplc="1960F4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98"/>
    <w:rsid w:val="002A0254"/>
    <w:rsid w:val="003F7098"/>
    <w:rsid w:val="00A609F9"/>
    <w:rsid w:val="00A62DF1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99547-98BE-4E0A-AB8C-C54ECDBD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2024-09-15T23:28:00Z</dcterms:created>
  <dcterms:modified xsi:type="dcterms:W3CDTF">2024-09-15T23:29:00Z</dcterms:modified>
</cp:coreProperties>
</file>